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728" w:rsidRPr="00A975FE" w:rsidRDefault="00391728" w:rsidP="00391728">
      <w:pPr>
        <w:spacing w:after="0"/>
        <w:jc w:val="center"/>
        <w:rPr>
          <w:rFonts w:ascii="Times New Roman" w:hAnsi="Times New Roman" w:cs="Times New Roman"/>
          <w:b/>
          <w:sz w:val="28"/>
          <w:lang w:val="en-US"/>
        </w:rPr>
      </w:pPr>
      <w:r w:rsidRPr="00391728">
        <w:rPr>
          <w:rFonts w:ascii="Times New Roman" w:hAnsi="Times New Roman" w:cs="Times New Roman"/>
          <w:b/>
          <w:sz w:val="28"/>
        </w:rPr>
        <w:t>Тр</w:t>
      </w:r>
      <w:r w:rsidR="007F00C4">
        <w:rPr>
          <w:rFonts w:ascii="Times New Roman" w:hAnsi="Times New Roman" w:cs="Times New Roman"/>
          <w:b/>
          <w:sz w:val="28"/>
        </w:rPr>
        <w:t>ебования пожарной безопасности при</w:t>
      </w:r>
      <w:r w:rsidRPr="00391728">
        <w:rPr>
          <w:rFonts w:ascii="Times New Roman" w:hAnsi="Times New Roman" w:cs="Times New Roman"/>
          <w:b/>
          <w:sz w:val="28"/>
        </w:rPr>
        <w:t xml:space="preserve"> эксплуатации газовых баллонов</w:t>
      </w:r>
      <w:r w:rsidR="00A975FE">
        <w:rPr>
          <w:rFonts w:ascii="Times New Roman" w:hAnsi="Times New Roman" w:cs="Times New Roman"/>
          <w:b/>
          <w:sz w:val="28"/>
        </w:rPr>
        <w:t>, печного отопления и использования открытого огня</w:t>
      </w:r>
    </w:p>
    <w:p w:rsidR="002C5AD5" w:rsidRPr="007F00C4" w:rsidRDefault="002C5AD5" w:rsidP="00391728">
      <w:pPr>
        <w:spacing w:after="0"/>
        <w:jc w:val="center"/>
        <w:rPr>
          <w:rFonts w:ascii="Times New Roman" w:hAnsi="Times New Roman" w:cs="Times New Roman"/>
          <w:b/>
          <w:sz w:val="28"/>
        </w:rPr>
      </w:pPr>
    </w:p>
    <w:p w:rsidR="00391728" w:rsidRDefault="00391728" w:rsidP="00391728">
      <w:pPr>
        <w:pStyle w:val="a3"/>
        <w:numPr>
          <w:ilvl w:val="0"/>
          <w:numId w:val="2"/>
        </w:numPr>
        <w:spacing w:after="0"/>
        <w:jc w:val="both"/>
        <w:rPr>
          <w:rFonts w:ascii="Times New Roman" w:hAnsi="Times New Roman" w:cs="Times New Roman"/>
          <w:b/>
          <w:sz w:val="24"/>
        </w:rPr>
      </w:pPr>
      <w:r w:rsidRPr="00391728">
        <w:rPr>
          <w:rFonts w:ascii="Times New Roman" w:hAnsi="Times New Roman" w:cs="Times New Roman"/>
          <w:b/>
          <w:sz w:val="24"/>
        </w:rPr>
        <w:t xml:space="preserve">Где запрещается размещать и хранить газовые баллоны </w:t>
      </w:r>
    </w:p>
    <w:p w:rsidR="002C5AD5" w:rsidRPr="00391728" w:rsidRDefault="002C5AD5" w:rsidP="002C5AD5">
      <w:pPr>
        <w:pStyle w:val="a3"/>
        <w:spacing w:after="0"/>
        <w:jc w:val="both"/>
        <w:rPr>
          <w:rFonts w:ascii="Times New Roman" w:hAnsi="Times New Roman" w:cs="Times New Roman"/>
          <w:b/>
          <w:sz w:val="24"/>
        </w:rPr>
      </w:pPr>
    </w:p>
    <w:p w:rsidR="00391728" w:rsidRPr="00391728" w:rsidRDefault="00391728" w:rsidP="00391728">
      <w:pPr>
        <w:spacing w:after="0"/>
        <w:ind w:firstLine="360"/>
        <w:jc w:val="both"/>
        <w:rPr>
          <w:rFonts w:ascii="Times New Roman" w:hAnsi="Times New Roman" w:cs="Times New Roman"/>
          <w:sz w:val="24"/>
        </w:rPr>
      </w:pPr>
      <w:r w:rsidRPr="00391728">
        <w:rPr>
          <w:rFonts w:ascii="Times New Roman" w:hAnsi="Times New Roman" w:cs="Times New Roman"/>
          <w:sz w:val="24"/>
        </w:rPr>
        <w:t>В соответствии с требованиями Правил противопожарного режима в Российской Федерации, утвержденных постановлением Правительства Российской Федерации от 16 сентября 2020 года № 1479 «Об утверждении Правил противопожарного режим</w:t>
      </w:r>
      <w:r>
        <w:rPr>
          <w:rFonts w:ascii="Times New Roman" w:hAnsi="Times New Roman" w:cs="Times New Roman"/>
          <w:sz w:val="24"/>
        </w:rPr>
        <w:t xml:space="preserve">а» (далее — Правила) </w:t>
      </w:r>
      <w:r w:rsidRPr="00391728">
        <w:rPr>
          <w:rFonts w:ascii="Times New Roman" w:hAnsi="Times New Roman" w:cs="Times New Roman"/>
          <w:b/>
          <w:sz w:val="24"/>
          <w:u w:val="single"/>
        </w:rPr>
        <w:t>ЗАПРЕЩАЕТСЯ:</w:t>
      </w:r>
      <w:r w:rsidRPr="00391728">
        <w:rPr>
          <w:rFonts w:ascii="Times New Roman" w:hAnsi="Times New Roman" w:cs="Times New Roman"/>
          <w:sz w:val="24"/>
        </w:rPr>
        <w:t xml:space="preserve"> </w:t>
      </w:r>
    </w:p>
    <w:p w:rsidR="00391728" w:rsidRPr="007F00C4" w:rsidRDefault="00391728" w:rsidP="00391728">
      <w:pPr>
        <w:pStyle w:val="a3"/>
        <w:numPr>
          <w:ilvl w:val="0"/>
          <w:numId w:val="3"/>
        </w:numPr>
        <w:spacing w:after="0"/>
        <w:jc w:val="both"/>
        <w:rPr>
          <w:rFonts w:ascii="Times New Roman" w:hAnsi="Times New Roman" w:cs="Times New Roman"/>
          <w:sz w:val="24"/>
        </w:rPr>
      </w:pPr>
      <w:r w:rsidRPr="00391728">
        <w:rPr>
          <w:rFonts w:ascii="Times New Roman" w:hAnsi="Times New Roman" w:cs="Times New Roman"/>
          <w:sz w:val="24"/>
        </w:rPr>
        <w:t>на всех объектах защиты хранить и применять на чердаках, в подвальных, цокольны</w:t>
      </w:r>
      <w:r w:rsidRPr="00391728">
        <w:rPr>
          <w:rFonts w:ascii="Times New Roman" w:hAnsi="Times New Roman" w:cs="Times New Roman"/>
          <w:sz w:val="24"/>
          <w:lang w:val="en-US"/>
        </w:rPr>
        <w:t>x</w:t>
      </w:r>
      <w:r w:rsidRPr="00391728">
        <w:rPr>
          <w:rFonts w:ascii="Times New Roman" w:hAnsi="Times New Roman" w:cs="Times New Roman"/>
          <w:sz w:val="24"/>
        </w:rPr>
        <w:t xml:space="preserve"> и подземных этажах, а также под свайным пространством зданий баллоны с горючими газами (подпункт «а» пункта 16 Правил); </w:t>
      </w:r>
    </w:p>
    <w:p w:rsidR="00391728" w:rsidRPr="00991D2E" w:rsidRDefault="00391728" w:rsidP="00391728">
      <w:pPr>
        <w:pStyle w:val="a3"/>
        <w:numPr>
          <w:ilvl w:val="0"/>
          <w:numId w:val="3"/>
        </w:numPr>
        <w:spacing w:after="0"/>
        <w:jc w:val="both"/>
        <w:rPr>
          <w:rFonts w:ascii="Times New Roman" w:hAnsi="Times New Roman" w:cs="Times New Roman"/>
          <w:sz w:val="24"/>
        </w:rPr>
      </w:pPr>
      <w:r w:rsidRPr="00391728">
        <w:rPr>
          <w:rFonts w:ascii="Times New Roman" w:hAnsi="Times New Roman" w:cs="Times New Roman"/>
          <w:sz w:val="24"/>
        </w:rPr>
        <w:t>хранить баллоны с горючими газами в квартирах и жилых помещениях зданий класса функциональной пожарной опасности Ф1.1</w:t>
      </w:r>
      <w:r w:rsidR="00991D2E">
        <w:rPr>
          <w:rFonts w:ascii="Times New Roman" w:hAnsi="Times New Roman" w:cs="Times New Roman"/>
          <w:sz w:val="24"/>
        </w:rPr>
        <w:t xml:space="preserve"> (</w:t>
      </w:r>
      <w:r w:rsidR="00991D2E" w:rsidRPr="00991D2E">
        <w:rPr>
          <w:rFonts w:ascii="Times New Roman" w:hAnsi="Times New Roman" w:cs="Times New Roman"/>
          <w:i/>
          <w:sz w:val="24"/>
        </w:rPr>
        <w:t>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r w:rsidR="00991D2E">
        <w:rPr>
          <w:rFonts w:ascii="Times New Roman" w:hAnsi="Times New Roman" w:cs="Times New Roman"/>
          <w:sz w:val="24"/>
        </w:rPr>
        <w:t>)</w:t>
      </w:r>
      <w:r w:rsidRPr="00391728">
        <w:rPr>
          <w:rFonts w:ascii="Times New Roman" w:hAnsi="Times New Roman" w:cs="Times New Roman"/>
          <w:sz w:val="24"/>
        </w:rPr>
        <w:t xml:space="preserve"> и Ф1.2</w:t>
      </w:r>
      <w:r w:rsidR="00991D2E">
        <w:rPr>
          <w:rFonts w:ascii="Times New Roman" w:hAnsi="Times New Roman" w:cs="Times New Roman"/>
          <w:sz w:val="24"/>
        </w:rPr>
        <w:t xml:space="preserve"> (</w:t>
      </w:r>
      <w:r w:rsidR="00991D2E" w:rsidRPr="00991D2E">
        <w:rPr>
          <w:rFonts w:ascii="Times New Roman" w:hAnsi="Times New Roman" w:cs="Times New Roman"/>
          <w:i/>
          <w:sz w:val="24"/>
        </w:rPr>
        <w:t>гостиницы, общежития (за исключением общежитий квартирного типа), спальные корпуса санаториев и домов отдыха общего типа, кемпингов</w:t>
      </w:r>
      <w:r w:rsidR="00991D2E">
        <w:rPr>
          <w:rFonts w:ascii="Times New Roman" w:hAnsi="Times New Roman" w:cs="Times New Roman"/>
          <w:sz w:val="24"/>
        </w:rPr>
        <w:t>)</w:t>
      </w:r>
      <w:r w:rsidRPr="00391728">
        <w:rPr>
          <w:rFonts w:ascii="Times New Roman" w:hAnsi="Times New Roman" w:cs="Times New Roman"/>
          <w:sz w:val="24"/>
        </w:rPr>
        <w:t xml:space="preserve">, определенного в соответствии с Федеральным законом «Технический регламент о требованиях пожарной безопасности», на кухнях, путях эвакуации, лестничных клетках, в цокольных и подвальных этажах, на чердаках, балконах, лоджиях и в галереях (пункт 86 Правил); </w:t>
      </w:r>
    </w:p>
    <w:p w:rsidR="00391728" w:rsidRPr="00391728" w:rsidRDefault="00391728" w:rsidP="00391728">
      <w:pPr>
        <w:pStyle w:val="a3"/>
        <w:spacing w:after="0"/>
        <w:jc w:val="both"/>
        <w:rPr>
          <w:rFonts w:ascii="Times New Roman" w:hAnsi="Times New Roman" w:cs="Times New Roman"/>
          <w:sz w:val="24"/>
        </w:rPr>
      </w:pPr>
    </w:p>
    <w:p w:rsidR="00391728" w:rsidRPr="00391728" w:rsidRDefault="00391728" w:rsidP="00391728">
      <w:pPr>
        <w:pStyle w:val="a3"/>
        <w:numPr>
          <w:ilvl w:val="0"/>
          <w:numId w:val="2"/>
        </w:numPr>
        <w:spacing w:after="0"/>
        <w:jc w:val="both"/>
        <w:rPr>
          <w:rFonts w:ascii="Times New Roman" w:hAnsi="Times New Roman" w:cs="Times New Roman"/>
          <w:b/>
          <w:sz w:val="24"/>
        </w:rPr>
      </w:pPr>
      <w:r w:rsidRPr="00391728">
        <w:rPr>
          <w:rFonts w:ascii="Times New Roman" w:hAnsi="Times New Roman" w:cs="Times New Roman"/>
          <w:b/>
          <w:sz w:val="24"/>
        </w:rPr>
        <w:t>Требования к размещению газовых баллонов в зданиях, сооружениях и на территории</w:t>
      </w:r>
    </w:p>
    <w:p w:rsidR="00391728" w:rsidRPr="00391728" w:rsidRDefault="00391728" w:rsidP="00391728">
      <w:pPr>
        <w:pStyle w:val="a3"/>
        <w:spacing w:after="0"/>
        <w:jc w:val="both"/>
        <w:rPr>
          <w:rFonts w:ascii="Times New Roman" w:hAnsi="Times New Roman" w:cs="Times New Roman"/>
          <w:sz w:val="24"/>
        </w:rPr>
      </w:pPr>
    </w:p>
    <w:p w:rsidR="00391728" w:rsidRPr="00391728" w:rsidRDefault="00391728" w:rsidP="00391728">
      <w:pPr>
        <w:spacing w:after="0"/>
        <w:ind w:firstLine="709"/>
        <w:jc w:val="both"/>
        <w:rPr>
          <w:rFonts w:ascii="Times New Roman" w:hAnsi="Times New Roman" w:cs="Times New Roman"/>
          <w:sz w:val="24"/>
        </w:rPr>
      </w:pPr>
      <w:r w:rsidRPr="00391728">
        <w:rPr>
          <w:rFonts w:ascii="Times New Roman" w:hAnsi="Times New Roman" w:cs="Times New Roman"/>
          <w:sz w:val="24"/>
        </w:rPr>
        <w:t>Газовые баллоны (в том числе для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(за исключением складских зданий для их хранения) в шкафах или под кожухами, закрывающими верхнюю часть баллонов и редуктор, из негорючих материалов на видных местах у глухого простенка стены на расстоянии не менее 5 метров от входа в здание, на цокольные и подвальные этажи.</w:t>
      </w:r>
    </w:p>
    <w:p w:rsidR="00391728" w:rsidRPr="007F00C4" w:rsidRDefault="00391728" w:rsidP="00391728">
      <w:pPr>
        <w:spacing w:after="0"/>
        <w:ind w:firstLine="709"/>
        <w:jc w:val="both"/>
        <w:rPr>
          <w:rFonts w:ascii="Times New Roman" w:hAnsi="Times New Roman" w:cs="Times New Roman"/>
          <w:sz w:val="24"/>
        </w:rPr>
      </w:pPr>
      <w:r w:rsidRPr="00391728">
        <w:rPr>
          <w:rFonts w:ascii="Times New Roman" w:hAnsi="Times New Roman" w:cs="Times New Roman"/>
          <w:sz w:val="24"/>
        </w:rPr>
        <w:t xml:space="preserve">Пристройки и шкафы для газовых баллонов должны запираться на замок и иметь жалюзи для проветривания, а также предупреждающие надписи «Огнеопасно. Газ» (требование пункта 57 Правил). </w:t>
      </w:r>
    </w:p>
    <w:p w:rsidR="00391728" w:rsidRDefault="00391728" w:rsidP="00391728">
      <w:pPr>
        <w:spacing w:after="0"/>
        <w:ind w:firstLine="709"/>
        <w:jc w:val="both"/>
        <w:rPr>
          <w:rFonts w:ascii="Times New Roman" w:hAnsi="Times New Roman" w:cs="Times New Roman"/>
          <w:sz w:val="24"/>
        </w:rPr>
      </w:pPr>
      <w:r w:rsidRPr="00391728">
        <w:rPr>
          <w:rFonts w:ascii="Times New Roman" w:hAnsi="Times New Roman" w:cs="Times New Roman"/>
          <w:sz w:val="24"/>
        </w:rPr>
        <w:t xml:space="preserve">У входа в одноквартирные жилые дома, в том числе жилые дома блокированной застройки,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 (требования пункта 86 Правил). </w:t>
      </w:r>
    </w:p>
    <w:p w:rsidR="00EF2186" w:rsidRPr="006C48B3" w:rsidRDefault="00EF2186" w:rsidP="00EF2186">
      <w:pPr>
        <w:spacing w:after="0"/>
        <w:ind w:firstLine="708"/>
        <w:jc w:val="both"/>
        <w:rPr>
          <w:rFonts w:ascii="Times New Roman" w:hAnsi="Times New Roman" w:cs="Times New Roman"/>
          <w:sz w:val="24"/>
        </w:rPr>
      </w:pPr>
      <w:r w:rsidRPr="006C48B3">
        <w:rPr>
          <w:rFonts w:ascii="Times New Roman" w:hAnsi="Times New Roman" w:cs="Times New Roman"/>
          <w:sz w:val="24"/>
        </w:rPr>
        <w:t>При использовании бытовых газовых приборов запрещается:</w:t>
      </w:r>
    </w:p>
    <w:p w:rsidR="00EF2186" w:rsidRPr="00EF2186" w:rsidRDefault="00EF2186" w:rsidP="00EF2186">
      <w:pPr>
        <w:pStyle w:val="a3"/>
        <w:numPr>
          <w:ilvl w:val="0"/>
          <w:numId w:val="4"/>
        </w:numPr>
        <w:spacing w:after="0"/>
        <w:jc w:val="both"/>
        <w:rPr>
          <w:rFonts w:ascii="Times New Roman" w:hAnsi="Times New Roman" w:cs="Times New Roman"/>
          <w:sz w:val="24"/>
        </w:rPr>
      </w:pPr>
      <w:r w:rsidRPr="00EF2186">
        <w:rPr>
          <w:rFonts w:ascii="Times New Roman" w:hAnsi="Times New Roman" w:cs="Times New Roman"/>
          <w:sz w:val="24"/>
        </w:rPr>
        <w:t>эксплуатация бытовых газовых приборов при утечке газа;</w:t>
      </w:r>
    </w:p>
    <w:p w:rsidR="00EF2186" w:rsidRPr="00EF2186" w:rsidRDefault="00EF2186" w:rsidP="00EF2186">
      <w:pPr>
        <w:pStyle w:val="a3"/>
        <w:numPr>
          <w:ilvl w:val="0"/>
          <w:numId w:val="4"/>
        </w:numPr>
        <w:spacing w:after="0"/>
        <w:jc w:val="both"/>
        <w:rPr>
          <w:rFonts w:ascii="Times New Roman" w:hAnsi="Times New Roman" w:cs="Times New Roman"/>
          <w:sz w:val="24"/>
        </w:rPr>
      </w:pPr>
      <w:r w:rsidRPr="00EF2186">
        <w:rPr>
          <w:rFonts w:ascii="Times New Roman" w:hAnsi="Times New Roman" w:cs="Times New Roman"/>
          <w:sz w:val="24"/>
        </w:rPr>
        <w:t>присоединение деталей газовой арматуры с помощью искрообразующего инструмента;</w:t>
      </w:r>
    </w:p>
    <w:p w:rsidR="00EF2186" w:rsidRDefault="00EF2186" w:rsidP="00EF2186">
      <w:pPr>
        <w:pStyle w:val="a3"/>
        <w:numPr>
          <w:ilvl w:val="0"/>
          <w:numId w:val="4"/>
        </w:numPr>
        <w:spacing w:after="0"/>
        <w:jc w:val="both"/>
        <w:rPr>
          <w:rFonts w:ascii="Times New Roman" w:hAnsi="Times New Roman" w:cs="Times New Roman"/>
          <w:sz w:val="24"/>
        </w:rPr>
      </w:pPr>
      <w:r w:rsidRPr="00EF2186">
        <w:rPr>
          <w:rFonts w:ascii="Times New Roman" w:hAnsi="Times New Roman" w:cs="Times New Roman"/>
          <w:sz w:val="24"/>
        </w:rPr>
        <w:t>проверка герметичности соединений с помощью источников открытого огня</w:t>
      </w:r>
      <w:r>
        <w:rPr>
          <w:rFonts w:ascii="Times New Roman" w:hAnsi="Times New Roman" w:cs="Times New Roman"/>
          <w:sz w:val="24"/>
        </w:rPr>
        <w:t xml:space="preserve"> </w:t>
      </w:r>
      <w:r w:rsidRPr="00391728">
        <w:rPr>
          <w:rFonts w:ascii="Times New Roman" w:hAnsi="Times New Roman" w:cs="Times New Roman"/>
          <w:sz w:val="24"/>
        </w:rPr>
        <w:t>(требования п</w:t>
      </w:r>
      <w:r>
        <w:rPr>
          <w:rFonts w:ascii="Times New Roman" w:hAnsi="Times New Roman" w:cs="Times New Roman"/>
          <w:sz w:val="24"/>
        </w:rPr>
        <w:t>ункта 87</w:t>
      </w:r>
      <w:r w:rsidRPr="00391728">
        <w:rPr>
          <w:rFonts w:ascii="Times New Roman" w:hAnsi="Times New Roman" w:cs="Times New Roman"/>
          <w:sz w:val="24"/>
        </w:rPr>
        <w:t xml:space="preserve"> Правил)</w:t>
      </w:r>
      <w:r w:rsidRPr="00EF2186">
        <w:rPr>
          <w:rFonts w:ascii="Times New Roman" w:hAnsi="Times New Roman" w:cs="Times New Roman"/>
          <w:sz w:val="24"/>
        </w:rPr>
        <w:t>.</w:t>
      </w:r>
    </w:p>
    <w:p w:rsidR="00564DE5" w:rsidRPr="00314071" w:rsidRDefault="00564DE5" w:rsidP="00314071">
      <w:pPr>
        <w:pStyle w:val="a4"/>
        <w:ind w:firstLine="708"/>
        <w:jc w:val="both"/>
        <w:rPr>
          <w:rFonts w:ascii="Times New Roman" w:hAnsi="Times New Roman" w:cs="Times New Roman"/>
          <w:sz w:val="24"/>
        </w:rPr>
      </w:pPr>
      <w:r w:rsidRPr="00314071">
        <w:rPr>
          <w:rFonts w:ascii="Times New Roman" w:hAnsi="Times New Roman" w:cs="Times New Roman"/>
          <w:sz w:val="24"/>
        </w:rPr>
        <w:t>При эксплуатации газовых приборов запрещается:</w:t>
      </w:r>
    </w:p>
    <w:p w:rsidR="00564DE5" w:rsidRPr="00314071" w:rsidRDefault="00564DE5" w:rsidP="00314071">
      <w:pPr>
        <w:pStyle w:val="a4"/>
        <w:ind w:firstLine="708"/>
        <w:jc w:val="both"/>
        <w:rPr>
          <w:rFonts w:ascii="Times New Roman" w:hAnsi="Times New Roman" w:cs="Times New Roman"/>
          <w:sz w:val="24"/>
        </w:rPr>
      </w:pPr>
      <w:r w:rsidRPr="00314071">
        <w:rPr>
          <w:rFonts w:ascii="Times New Roman" w:hAnsi="Times New Roman" w:cs="Times New Roman"/>
          <w:sz w:val="24"/>
        </w:rPr>
        <w:t xml:space="preserve">а) пользоваться неисправными газовыми приборами, а </w:t>
      </w:r>
      <w:r w:rsidR="00314071" w:rsidRPr="00314071">
        <w:rPr>
          <w:rFonts w:ascii="Times New Roman" w:hAnsi="Times New Roman" w:cs="Times New Roman"/>
          <w:sz w:val="24"/>
        </w:rPr>
        <w:t xml:space="preserve">также газовым оборудованием, не </w:t>
      </w:r>
      <w:r w:rsidRPr="00314071">
        <w:rPr>
          <w:rFonts w:ascii="Times New Roman" w:hAnsi="Times New Roman" w:cs="Times New Roman"/>
          <w:sz w:val="24"/>
        </w:rPr>
        <w:t>прошедшим технического обслуживания в установленном порядке;</w:t>
      </w:r>
    </w:p>
    <w:p w:rsidR="00564DE5" w:rsidRPr="00314071" w:rsidRDefault="00564DE5" w:rsidP="00314071">
      <w:pPr>
        <w:pStyle w:val="a4"/>
        <w:ind w:firstLine="708"/>
        <w:jc w:val="both"/>
        <w:rPr>
          <w:rFonts w:ascii="Times New Roman" w:hAnsi="Times New Roman" w:cs="Times New Roman"/>
          <w:sz w:val="24"/>
        </w:rPr>
      </w:pPr>
      <w:r w:rsidRPr="00314071">
        <w:rPr>
          <w:rFonts w:ascii="Times New Roman" w:hAnsi="Times New Roman" w:cs="Times New Roman"/>
          <w:sz w:val="24"/>
        </w:rPr>
        <w:lastRenderedPageBreak/>
        <w:t>б) оставлять газовые приборы включенными без присмотра, за исключением газовых приборов, которые могут и (или) должны находиться в круглосуточном режиме работы в соответствии с технической документацией изготовителя;</w:t>
      </w:r>
    </w:p>
    <w:p w:rsidR="00564DE5" w:rsidRPr="00314071" w:rsidRDefault="00564DE5" w:rsidP="00314071">
      <w:pPr>
        <w:pStyle w:val="a4"/>
        <w:ind w:firstLine="708"/>
        <w:jc w:val="both"/>
        <w:rPr>
          <w:rFonts w:ascii="Times New Roman" w:hAnsi="Times New Roman" w:cs="Times New Roman"/>
          <w:sz w:val="24"/>
        </w:rPr>
      </w:pPr>
      <w:r w:rsidRPr="00314071">
        <w:rPr>
          <w:rFonts w:ascii="Times New Roman" w:hAnsi="Times New Roman" w:cs="Times New Roman"/>
          <w:sz w:val="24"/>
        </w:rPr>
        <w:t>в) устанавливать (размещать) мебель и другие горючие предметы и материалы на расстоянии менее 0,2 метра от бытовых газовых приборов по горизонтали (за исключением бытовых газовых плит, встраиваемых бытовых газовых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газовыми приборами) (требования пункта 40 Правил).</w:t>
      </w:r>
    </w:p>
    <w:p w:rsidR="00391728" w:rsidRPr="00391728" w:rsidRDefault="00391728" w:rsidP="00391728">
      <w:pPr>
        <w:spacing w:after="0"/>
        <w:ind w:firstLine="709"/>
        <w:jc w:val="both"/>
        <w:rPr>
          <w:rFonts w:ascii="Times New Roman" w:hAnsi="Times New Roman" w:cs="Times New Roman"/>
          <w:sz w:val="24"/>
        </w:rPr>
      </w:pPr>
    </w:p>
    <w:p w:rsidR="00391728" w:rsidRPr="00391728" w:rsidRDefault="00391728" w:rsidP="00391728">
      <w:pPr>
        <w:pStyle w:val="a3"/>
        <w:numPr>
          <w:ilvl w:val="0"/>
          <w:numId w:val="2"/>
        </w:numPr>
        <w:spacing w:after="0"/>
        <w:jc w:val="both"/>
        <w:rPr>
          <w:rFonts w:ascii="Times New Roman" w:hAnsi="Times New Roman" w:cs="Times New Roman"/>
          <w:b/>
          <w:sz w:val="24"/>
        </w:rPr>
      </w:pPr>
      <w:r w:rsidRPr="00391728">
        <w:rPr>
          <w:rFonts w:ascii="Times New Roman" w:hAnsi="Times New Roman" w:cs="Times New Roman"/>
          <w:b/>
          <w:sz w:val="24"/>
        </w:rPr>
        <w:t>Требования к хранению газовых баллонов</w:t>
      </w:r>
    </w:p>
    <w:p w:rsidR="00391728" w:rsidRPr="00391728" w:rsidRDefault="00391728" w:rsidP="00391728">
      <w:pPr>
        <w:pStyle w:val="a3"/>
        <w:spacing w:after="0"/>
        <w:jc w:val="both"/>
        <w:rPr>
          <w:rFonts w:ascii="Times New Roman" w:hAnsi="Times New Roman" w:cs="Times New Roman"/>
          <w:sz w:val="24"/>
        </w:rPr>
      </w:pPr>
    </w:p>
    <w:p w:rsidR="00391728" w:rsidRPr="00391728" w:rsidRDefault="00391728" w:rsidP="00391728">
      <w:pPr>
        <w:spacing w:after="0"/>
        <w:ind w:firstLine="709"/>
        <w:jc w:val="both"/>
        <w:rPr>
          <w:rFonts w:ascii="Times New Roman" w:hAnsi="Times New Roman" w:cs="Times New Roman"/>
          <w:sz w:val="24"/>
        </w:rPr>
      </w:pPr>
      <w:r w:rsidRPr="00391728">
        <w:rPr>
          <w:rFonts w:ascii="Times New Roman" w:hAnsi="Times New Roman" w:cs="Times New Roman"/>
          <w:sz w:val="24"/>
        </w:rPr>
        <w:t xml:space="preserve">При хранении баллоны с горючими газами должны быть защищены от солнечного и иного теплового воздействия (требование пункта 287 Правил). </w:t>
      </w:r>
    </w:p>
    <w:p w:rsidR="00391728" w:rsidRPr="007F00C4" w:rsidRDefault="00391728" w:rsidP="00391728">
      <w:pPr>
        <w:spacing w:after="0"/>
        <w:ind w:firstLine="709"/>
        <w:jc w:val="both"/>
        <w:rPr>
          <w:rFonts w:ascii="Times New Roman" w:hAnsi="Times New Roman" w:cs="Times New Roman"/>
          <w:sz w:val="24"/>
        </w:rPr>
      </w:pPr>
      <w:r w:rsidRPr="00391728">
        <w:rPr>
          <w:rFonts w:ascii="Times New Roman" w:hAnsi="Times New Roman" w:cs="Times New Roman"/>
          <w:sz w:val="24"/>
        </w:rPr>
        <w:t xml:space="preserve">Окна помещений, где хранятся баллоны с газом, должны быть закрашены белой краской или оборудованы солнцезащитными устройствами из негорючих материалов. При хранении баллонов на открытых площадках сооружения, защищающие баллоны от осадков и солнечных лучей, выполняются из негорючих материалов. </w:t>
      </w:r>
    </w:p>
    <w:p w:rsidR="00391728" w:rsidRDefault="00391728" w:rsidP="00391728">
      <w:pPr>
        <w:spacing w:after="0"/>
        <w:ind w:firstLine="709"/>
        <w:jc w:val="both"/>
        <w:rPr>
          <w:rFonts w:ascii="Times New Roman" w:hAnsi="Times New Roman" w:cs="Times New Roman"/>
          <w:sz w:val="24"/>
        </w:rPr>
      </w:pPr>
    </w:p>
    <w:p w:rsidR="005571BE" w:rsidRDefault="005571BE" w:rsidP="005571BE">
      <w:pPr>
        <w:spacing w:after="0"/>
        <w:jc w:val="center"/>
        <w:rPr>
          <w:rFonts w:ascii="Times New Roman" w:hAnsi="Times New Roman" w:cs="Times New Roman"/>
          <w:b/>
          <w:sz w:val="28"/>
        </w:rPr>
      </w:pPr>
      <w:r w:rsidRPr="00391728">
        <w:rPr>
          <w:rFonts w:ascii="Times New Roman" w:hAnsi="Times New Roman" w:cs="Times New Roman"/>
          <w:b/>
          <w:sz w:val="28"/>
        </w:rPr>
        <w:t>Тр</w:t>
      </w:r>
      <w:r>
        <w:rPr>
          <w:rFonts w:ascii="Times New Roman" w:hAnsi="Times New Roman" w:cs="Times New Roman"/>
          <w:b/>
          <w:sz w:val="28"/>
        </w:rPr>
        <w:t>ебования пожарной безопасности при</w:t>
      </w:r>
      <w:r w:rsidRPr="00391728">
        <w:rPr>
          <w:rFonts w:ascii="Times New Roman" w:hAnsi="Times New Roman" w:cs="Times New Roman"/>
          <w:b/>
          <w:sz w:val="28"/>
        </w:rPr>
        <w:t xml:space="preserve"> </w:t>
      </w:r>
      <w:r>
        <w:rPr>
          <w:rFonts w:ascii="Times New Roman" w:hAnsi="Times New Roman" w:cs="Times New Roman"/>
          <w:b/>
          <w:sz w:val="28"/>
        </w:rPr>
        <w:t>использовании открытого огня</w:t>
      </w:r>
    </w:p>
    <w:p w:rsidR="005571BE" w:rsidRDefault="005571BE" w:rsidP="005571BE">
      <w:pPr>
        <w:spacing w:after="0"/>
        <w:ind w:firstLine="360"/>
        <w:jc w:val="both"/>
        <w:rPr>
          <w:rFonts w:ascii="Times New Roman" w:hAnsi="Times New Roman" w:cs="Times New Roman"/>
          <w:b/>
          <w:sz w:val="24"/>
        </w:rPr>
      </w:pPr>
    </w:p>
    <w:p w:rsidR="005571BE" w:rsidRPr="006C48B3" w:rsidRDefault="005571BE" w:rsidP="005571BE">
      <w:pPr>
        <w:spacing w:after="0"/>
        <w:ind w:firstLine="360"/>
        <w:jc w:val="both"/>
        <w:rPr>
          <w:rFonts w:ascii="Times New Roman" w:hAnsi="Times New Roman" w:cs="Times New Roman"/>
          <w:sz w:val="24"/>
        </w:rPr>
      </w:pPr>
      <w:r w:rsidRPr="006C48B3">
        <w:rPr>
          <w:rFonts w:ascii="Times New Roman" w:hAnsi="Times New Roman" w:cs="Times New Roman"/>
          <w:sz w:val="24"/>
        </w:rPr>
        <w:t>85.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p w:rsidR="005571BE" w:rsidRPr="006C48B3" w:rsidRDefault="005571BE" w:rsidP="005571BE">
      <w:pPr>
        <w:spacing w:after="0"/>
        <w:ind w:firstLine="360"/>
        <w:jc w:val="both"/>
        <w:rPr>
          <w:rFonts w:ascii="Times New Roman" w:hAnsi="Times New Roman" w:cs="Times New Roman"/>
          <w:sz w:val="24"/>
        </w:rPr>
      </w:pPr>
      <w:r w:rsidRPr="006C48B3">
        <w:rPr>
          <w:rFonts w:ascii="Times New Roman" w:hAnsi="Times New Roman" w:cs="Times New Roman"/>
          <w:sz w:val="24"/>
        </w:rPr>
        <w:t>Запрещается использование открытого огня на балконах (лоджиях) квартир, жилых комнат общежитий и номеров гостиниц.</w:t>
      </w:r>
    </w:p>
    <w:p w:rsidR="005571BE" w:rsidRPr="006C48B3" w:rsidRDefault="005571BE" w:rsidP="005571BE">
      <w:pPr>
        <w:spacing w:after="0"/>
        <w:ind w:firstLine="360"/>
        <w:jc w:val="both"/>
        <w:rPr>
          <w:rFonts w:ascii="Times New Roman" w:hAnsi="Times New Roman" w:cs="Times New Roman"/>
          <w:sz w:val="24"/>
        </w:rPr>
      </w:pPr>
      <w:r w:rsidRPr="006C48B3">
        <w:rPr>
          <w:rFonts w:ascii="Times New Roman" w:hAnsi="Times New Roman" w:cs="Times New Roman"/>
          <w:sz w:val="24"/>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p w:rsidR="005571BE" w:rsidRDefault="005571BE" w:rsidP="00391728">
      <w:pPr>
        <w:spacing w:after="0"/>
        <w:ind w:firstLine="709"/>
        <w:jc w:val="both"/>
        <w:rPr>
          <w:rFonts w:ascii="Times New Roman" w:hAnsi="Times New Roman" w:cs="Times New Roman"/>
          <w:sz w:val="24"/>
        </w:rPr>
      </w:pPr>
    </w:p>
    <w:p w:rsidR="00282CB8" w:rsidRPr="00201427" w:rsidRDefault="00282CB8" w:rsidP="00282CB8">
      <w:pPr>
        <w:spacing w:after="0"/>
        <w:jc w:val="center"/>
        <w:rPr>
          <w:rFonts w:ascii="Times New Roman" w:hAnsi="Times New Roman" w:cs="Times New Roman"/>
          <w:b/>
          <w:sz w:val="28"/>
        </w:rPr>
      </w:pPr>
      <w:r w:rsidRPr="00391728">
        <w:rPr>
          <w:rFonts w:ascii="Times New Roman" w:hAnsi="Times New Roman" w:cs="Times New Roman"/>
          <w:b/>
          <w:sz w:val="28"/>
        </w:rPr>
        <w:t>Тр</w:t>
      </w:r>
      <w:r>
        <w:rPr>
          <w:rFonts w:ascii="Times New Roman" w:hAnsi="Times New Roman" w:cs="Times New Roman"/>
          <w:b/>
          <w:sz w:val="28"/>
        </w:rPr>
        <w:t>ебования пожарной безопасности</w:t>
      </w:r>
      <w:r w:rsidRPr="00391728">
        <w:rPr>
          <w:rFonts w:ascii="Times New Roman" w:hAnsi="Times New Roman" w:cs="Times New Roman"/>
          <w:b/>
          <w:sz w:val="28"/>
        </w:rPr>
        <w:t xml:space="preserve"> эксплуатации </w:t>
      </w:r>
      <w:r w:rsidRPr="00201427">
        <w:rPr>
          <w:rFonts w:ascii="Times New Roman" w:hAnsi="Times New Roman" w:cs="Times New Roman"/>
          <w:b/>
          <w:sz w:val="28"/>
        </w:rPr>
        <w:t>печного отопления</w:t>
      </w:r>
    </w:p>
    <w:p w:rsidR="00282CB8" w:rsidRPr="00391728" w:rsidRDefault="00282CB8" w:rsidP="00282CB8">
      <w:pPr>
        <w:pStyle w:val="a3"/>
        <w:spacing w:after="0"/>
        <w:jc w:val="both"/>
        <w:rPr>
          <w:rFonts w:ascii="Times New Roman" w:hAnsi="Times New Roman" w:cs="Times New Roman"/>
          <w:b/>
          <w:sz w:val="24"/>
        </w:rPr>
      </w:pP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77. 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Неисправные печи и другие отопительные приборы к эксплуатации не допускаются.</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78. Руководители организаций и физические лица перед началом отопительного сезона, а также в течение отопительного сезона обеспечивают очистку дымоходов и печей (отопительных приборов) от сажи не реже:</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1 раза в 3 месяца - для отопительных печей;</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1 раза в 2 месяца - для печей и очагов непрерывного действия;</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lastRenderedPageBreak/>
        <w:t>1 раза в 1 месяц - для кухонных плит и других печей непрерывной (долговременной) топки.</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80. При эксплуатации печного отопления запрещается:</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а) оставлять без присмотра печи, которые топятся, а также поручать надзор за ними детям;</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б) располагать топливо, другие горючие вещества и материалы на предтопочном листе;</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в) применять для розжига печей бензин, керосин, дизельное топливо и другие легковоспламеняющиеся и горючие жидкости;</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г) топить углем, коксом и газом печи, не предназначенные для этих видов топлива;</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д) производить топку печей во время проведения в помещениях собраний и других массовых мероприятий;</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е) использовать вентиляционные и газовые каналы в качестве дымоходов;</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ж) перекаливать печи.</w:t>
      </w:r>
    </w:p>
    <w:p w:rsidR="00282CB8" w:rsidRPr="00201427"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82.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p w:rsidR="00282CB8" w:rsidRDefault="00282CB8" w:rsidP="00282CB8">
      <w:pPr>
        <w:spacing w:after="0"/>
        <w:ind w:firstLine="360"/>
        <w:jc w:val="both"/>
        <w:rPr>
          <w:rFonts w:ascii="Times New Roman" w:hAnsi="Times New Roman" w:cs="Times New Roman"/>
          <w:sz w:val="24"/>
        </w:rPr>
      </w:pPr>
      <w:r w:rsidRPr="00201427">
        <w:rPr>
          <w:rFonts w:ascii="Times New Roman" w:hAnsi="Times New Roman" w:cs="Times New Roman"/>
          <w:sz w:val="24"/>
        </w:rPr>
        <w:t>83.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282CB8" w:rsidRPr="00391728" w:rsidRDefault="00282CB8" w:rsidP="00282CB8">
      <w:pPr>
        <w:spacing w:after="0"/>
        <w:ind w:firstLine="360"/>
        <w:jc w:val="both"/>
        <w:rPr>
          <w:rFonts w:ascii="Times New Roman" w:hAnsi="Times New Roman" w:cs="Times New Roman"/>
          <w:sz w:val="24"/>
        </w:rPr>
      </w:pPr>
    </w:p>
    <w:p w:rsidR="00282CB8" w:rsidRPr="00391728" w:rsidRDefault="00282CB8" w:rsidP="00391728">
      <w:pPr>
        <w:spacing w:after="0"/>
        <w:ind w:firstLine="709"/>
        <w:jc w:val="both"/>
        <w:rPr>
          <w:rFonts w:ascii="Times New Roman" w:hAnsi="Times New Roman" w:cs="Times New Roman"/>
          <w:sz w:val="24"/>
        </w:rPr>
      </w:pPr>
    </w:p>
    <w:sectPr w:rsidR="00282CB8" w:rsidRPr="00391728" w:rsidSect="00391728">
      <w:pgSz w:w="11906" w:h="16838"/>
      <w:pgMar w:top="709" w:right="850"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209A9"/>
    <w:multiLevelType w:val="hybridMultilevel"/>
    <w:tmpl w:val="17BC0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DD537B"/>
    <w:multiLevelType w:val="hybridMultilevel"/>
    <w:tmpl w:val="8B70C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83337F"/>
    <w:multiLevelType w:val="hybridMultilevel"/>
    <w:tmpl w:val="9E5E08B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2420D04"/>
    <w:multiLevelType w:val="hybridMultilevel"/>
    <w:tmpl w:val="F26A5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391728"/>
    <w:rsid w:val="00206DC8"/>
    <w:rsid w:val="00282CB8"/>
    <w:rsid w:val="002C5AD5"/>
    <w:rsid w:val="00314071"/>
    <w:rsid w:val="00391728"/>
    <w:rsid w:val="004B10B8"/>
    <w:rsid w:val="005571BE"/>
    <w:rsid w:val="00564DE5"/>
    <w:rsid w:val="007360A4"/>
    <w:rsid w:val="007F00C4"/>
    <w:rsid w:val="00991D2E"/>
    <w:rsid w:val="00A975FE"/>
    <w:rsid w:val="00EF2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728"/>
    <w:pPr>
      <w:ind w:left="720"/>
      <w:contextualSpacing/>
    </w:pPr>
  </w:style>
  <w:style w:type="paragraph" w:styleId="a4">
    <w:name w:val="No Spacing"/>
    <w:uiPriority w:val="1"/>
    <w:qFormat/>
    <w:rsid w:val="0031407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2022-11-28T08:51:00Z</dcterms:created>
  <dcterms:modified xsi:type="dcterms:W3CDTF">2022-11-28T12:41:00Z</dcterms:modified>
</cp:coreProperties>
</file>